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C9C2" w14:textId="77777777" w:rsidR="00A26C1B" w:rsidRPr="00DD7546" w:rsidRDefault="00A26C1B">
      <w:pPr>
        <w:rPr>
          <w:b/>
          <w:bCs/>
          <w:color w:val="223B75"/>
          <w:sz w:val="16"/>
          <w:szCs w:val="16"/>
          <w:shd w:val="clear" w:color="auto" w:fill="FFFFFF"/>
        </w:rPr>
      </w:pPr>
    </w:p>
    <w:p w14:paraId="0B23703B" w14:textId="77777777" w:rsidR="00DD7546" w:rsidRDefault="00DD7546">
      <w:pPr>
        <w:rPr>
          <w:color w:val="000000" w:themeColor="text1"/>
          <w:shd w:val="clear" w:color="auto" w:fill="FFFFFF"/>
        </w:rPr>
      </w:pPr>
    </w:p>
    <w:p w14:paraId="7CDAB614" w14:textId="5CF5B055" w:rsidR="00CE452D" w:rsidRPr="00625943" w:rsidRDefault="00DD7546">
      <w:pPr>
        <w:rPr>
          <w:color w:val="000000" w:themeColor="text1"/>
          <w:shd w:val="clear" w:color="auto" w:fill="FFFFFF"/>
        </w:rPr>
      </w:pPr>
      <w:r w:rsidRPr="00DD7546">
        <w:rPr>
          <w:color w:val="000000" w:themeColor="text1"/>
          <w:shd w:val="clear" w:color="auto" w:fill="FFFFFF"/>
        </w:rPr>
        <w:t xml:space="preserve">The Prepare2Respond program equips fairs, expos, and livestock events to prepare for and respond to potential animal disease outbreaks. Through a series of </w:t>
      </w:r>
      <w:r>
        <w:rPr>
          <w:color w:val="000000" w:themeColor="text1"/>
          <w:shd w:val="clear" w:color="auto" w:fill="FFFFFF"/>
        </w:rPr>
        <w:t>online training</w:t>
      </w:r>
      <w:r w:rsidRPr="00DD7546">
        <w:rPr>
          <w:color w:val="000000" w:themeColor="text1"/>
          <w:shd w:val="clear" w:color="auto" w:fill="FFFFFF"/>
        </w:rPr>
        <w:t xml:space="preserve"> modules</w:t>
      </w:r>
      <w:r>
        <w:rPr>
          <w:color w:val="000000" w:themeColor="text1"/>
          <w:shd w:val="clear" w:color="auto" w:fill="FFFFFF"/>
        </w:rPr>
        <w:t>, the program help</w:t>
      </w:r>
      <w:r w:rsidR="008D48FC">
        <w:rPr>
          <w:color w:val="000000" w:themeColor="text1"/>
          <w:shd w:val="clear" w:color="auto" w:fill="FFFFFF"/>
        </w:rPr>
        <w:t>s</w:t>
      </w:r>
      <w:r>
        <w:rPr>
          <w:color w:val="000000" w:themeColor="text1"/>
          <w:shd w:val="clear" w:color="auto" w:fill="FFFFFF"/>
        </w:rPr>
        <w:t xml:space="preserve"> event organizers </w:t>
      </w:r>
      <w:r w:rsidRPr="00DD7546">
        <w:rPr>
          <w:color w:val="000000" w:themeColor="text1"/>
          <w:shd w:val="clear" w:color="auto" w:fill="FFFFFF"/>
        </w:rPr>
        <w:t>build practical plans for disease prevention and immediate response.</w:t>
      </w:r>
      <w:r>
        <w:rPr>
          <w:color w:val="000000" w:themeColor="text1"/>
          <w:shd w:val="clear" w:color="auto" w:fill="FFFFFF"/>
        </w:rPr>
        <w:t xml:space="preserve"> </w:t>
      </w:r>
      <w:r w:rsidR="008D48FC" w:rsidRPr="00DD7546">
        <w:rPr>
          <w:color w:val="000000" w:themeColor="text1"/>
          <w:shd w:val="clear" w:color="auto" w:fill="FFFFFF"/>
        </w:rPr>
        <w:t>Prepare2Respond</w:t>
      </w:r>
      <w:r w:rsidR="008D48FC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also provides </w:t>
      </w:r>
      <w:r w:rsidR="008D48FC">
        <w:rPr>
          <w:color w:val="000000" w:themeColor="text1"/>
          <w:shd w:val="clear" w:color="auto" w:fill="FFFFFF"/>
        </w:rPr>
        <w:t>t</w:t>
      </w:r>
      <w:r w:rsidR="00946F60" w:rsidRPr="00625943">
        <w:rPr>
          <w:color w:val="000000" w:themeColor="text1"/>
          <w:shd w:val="clear" w:color="auto" w:fill="FFFFFF"/>
        </w:rPr>
        <w:t xml:space="preserve">abletop </w:t>
      </w:r>
      <w:r w:rsidR="008D48FC">
        <w:rPr>
          <w:color w:val="000000" w:themeColor="text1"/>
          <w:shd w:val="clear" w:color="auto" w:fill="FFFFFF"/>
        </w:rPr>
        <w:t>e</w:t>
      </w:r>
      <w:r w:rsidR="00946F60" w:rsidRPr="00625943">
        <w:rPr>
          <w:color w:val="000000" w:themeColor="text1"/>
          <w:shd w:val="clear" w:color="auto" w:fill="FFFFFF"/>
        </w:rPr>
        <w:t>xercise</w:t>
      </w:r>
      <w:r>
        <w:rPr>
          <w:color w:val="000000" w:themeColor="text1"/>
          <w:shd w:val="clear" w:color="auto" w:fill="FFFFFF"/>
        </w:rPr>
        <w:t>s</w:t>
      </w:r>
      <w:r w:rsidR="00946F60" w:rsidRPr="00625943">
        <w:rPr>
          <w:color w:val="000000" w:themeColor="text1"/>
          <w:shd w:val="clear" w:color="auto" w:fill="FFFFFF"/>
        </w:rPr>
        <w:t xml:space="preserve"> (TTX)</w:t>
      </w:r>
      <w:r>
        <w:rPr>
          <w:color w:val="000000" w:themeColor="text1"/>
          <w:shd w:val="clear" w:color="auto" w:fill="FFFFFF"/>
        </w:rPr>
        <w:t>,</w:t>
      </w:r>
      <w:r w:rsidR="00946F60" w:rsidRPr="00625943">
        <w:rPr>
          <w:color w:val="000000" w:themeColor="text1"/>
          <w:shd w:val="clear" w:color="auto" w:fill="FFFFFF"/>
        </w:rPr>
        <w:t xml:space="preserve"> a</w:t>
      </w:r>
      <w:r w:rsidR="00946F60" w:rsidRPr="00625943">
        <w:rPr>
          <w:rStyle w:val="apple-converted-space"/>
          <w:color w:val="000000" w:themeColor="text1"/>
          <w:shd w:val="clear" w:color="auto" w:fill="FFFFFF"/>
        </w:rPr>
        <w:t> </w:t>
      </w:r>
      <w:r w:rsidR="00946F60" w:rsidRPr="0062594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discussion-based, scenario</w:t>
      </w:r>
      <w:r>
        <w:rPr>
          <w:rStyle w:val="Strong"/>
          <w:b w:val="0"/>
          <w:bCs w:val="0"/>
          <w:color w:val="000000" w:themeColor="text1"/>
          <w:bdr w:val="none" w:sz="0" w:space="0" w:color="auto" w:frame="1"/>
        </w:rPr>
        <w:t>-</w:t>
      </w:r>
      <w:r w:rsidR="00946F60" w:rsidRPr="00625943">
        <w:rPr>
          <w:rStyle w:val="Strong"/>
          <w:b w:val="0"/>
          <w:bCs w:val="0"/>
          <w:color w:val="000000" w:themeColor="text1"/>
          <w:bdr w:val="none" w:sz="0" w:space="0" w:color="auto" w:frame="1"/>
        </w:rPr>
        <w:t>driven event d</w:t>
      </w:r>
      <w:r w:rsidR="00946F60" w:rsidRPr="00625943">
        <w:rPr>
          <w:color w:val="000000" w:themeColor="text1"/>
          <w:shd w:val="clear" w:color="auto" w:fill="FFFFFF"/>
        </w:rPr>
        <w:t>esigned t</w:t>
      </w:r>
      <w:r w:rsidR="008D48FC">
        <w:rPr>
          <w:color w:val="000000" w:themeColor="text1"/>
          <w:shd w:val="clear" w:color="auto" w:fill="FFFFFF"/>
        </w:rPr>
        <w:t>o</w:t>
      </w:r>
      <w:r w:rsidR="00946F60" w:rsidRPr="00625943">
        <w:rPr>
          <w:color w:val="000000" w:themeColor="text1"/>
          <w:shd w:val="clear" w:color="auto" w:fill="FFFFFF"/>
        </w:rPr>
        <w:t xml:space="preserve"> simulate</w:t>
      </w:r>
      <w:r w:rsidR="00946F60" w:rsidRPr="00625943">
        <w:rPr>
          <w:rStyle w:val="Strong"/>
          <w:b w:val="0"/>
          <w:bCs w:val="0"/>
          <w:color w:val="000000" w:themeColor="text1"/>
          <w:bdr w:val="none" w:sz="0" w:space="0" w:color="auto" w:frame="1"/>
        </w:rPr>
        <w:t xml:space="preserve"> how </w:t>
      </w:r>
      <w:r w:rsidR="008D48FC">
        <w:rPr>
          <w:rStyle w:val="Strong"/>
          <w:b w:val="0"/>
          <w:bCs w:val="0"/>
          <w:color w:val="000000" w:themeColor="text1"/>
          <w:bdr w:val="none" w:sz="0" w:space="0" w:color="auto" w:frame="1"/>
        </w:rPr>
        <w:t>f</w:t>
      </w:r>
      <w:r w:rsidR="008D48FC" w:rsidRPr="00DD7546">
        <w:rPr>
          <w:color w:val="000000" w:themeColor="text1"/>
          <w:shd w:val="clear" w:color="auto" w:fill="FFFFFF"/>
        </w:rPr>
        <w:t>airs, expos, and livestock events</w:t>
      </w:r>
      <w:r w:rsidR="00946F60" w:rsidRPr="00625943">
        <w:rPr>
          <w:rStyle w:val="Strong"/>
          <w:b w:val="0"/>
          <w:bCs w:val="0"/>
          <w:color w:val="000000" w:themeColor="text1"/>
          <w:bdr w:val="none" w:sz="0" w:space="0" w:color="auto" w:frame="1"/>
        </w:rPr>
        <w:t xml:space="preserve"> would respond to an emergency </w:t>
      </w:r>
      <w:r w:rsidR="00946F60" w:rsidRPr="00DD7546">
        <w:rPr>
          <w:color w:val="000000" w:themeColor="text1"/>
          <w:shd w:val="clear" w:color="auto" w:fill="FFFFFF"/>
        </w:rPr>
        <w:t>such as foreign animal disease (FAD), endemic disease, or</w:t>
      </w:r>
      <w:r w:rsidR="00946F60" w:rsidRPr="00625943">
        <w:rPr>
          <w:color w:val="000000" w:themeColor="text1"/>
          <w:shd w:val="clear" w:color="auto" w:fill="FFFFFF"/>
        </w:rPr>
        <w:t xml:space="preserve"> zoonotic disease outbreak.</w:t>
      </w:r>
    </w:p>
    <w:p w14:paraId="4AAA7D50" w14:textId="1BA4C26C" w:rsidR="00946F60" w:rsidRPr="00A26C1B" w:rsidRDefault="00625943" w:rsidP="008D48FC">
      <w:pPr>
        <w:spacing w:before="240"/>
        <w:rPr>
          <w:b/>
          <w:bCs/>
          <w:color w:val="223B75"/>
          <w:sz w:val="36"/>
          <w:szCs w:val="36"/>
          <w:shd w:val="clear" w:color="auto" w:fill="FFFFFF"/>
        </w:rPr>
      </w:pPr>
      <w:r w:rsidRPr="00A26C1B">
        <w:rPr>
          <w:b/>
          <w:bCs/>
          <w:color w:val="223B75"/>
          <w:sz w:val="36"/>
          <w:szCs w:val="36"/>
          <w:shd w:val="clear" w:color="auto" w:fill="FFFFFF"/>
        </w:rPr>
        <w:t xml:space="preserve">Available Tabletop Exercises </w:t>
      </w:r>
    </w:p>
    <w:p w14:paraId="6D45704B" w14:textId="759D9B3D" w:rsidR="00946F60" w:rsidRPr="00625943" w:rsidRDefault="00946F60" w:rsidP="45051A74">
      <w:pPr>
        <w:rPr>
          <w:color w:val="000000" w:themeColor="text1"/>
        </w:rPr>
      </w:pPr>
      <w:r w:rsidRPr="00625943">
        <w:rPr>
          <w:color w:val="000000" w:themeColor="text1"/>
          <w:shd w:val="clear" w:color="auto" w:fill="FFFFFF"/>
        </w:rPr>
        <w:t xml:space="preserve">To support preparedness, the Prepare2Respond </w:t>
      </w:r>
      <w:r w:rsidR="008D48FC">
        <w:rPr>
          <w:color w:val="000000" w:themeColor="text1"/>
          <w:shd w:val="clear" w:color="auto" w:fill="FFFFFF"/>
        </w:rPr>
        <w:t>p</w:t>
      </w:r>
      <w:r w:rsidRPr="00625943">
        <w:rPr>
          <w:color w:val="000000" w:themeColor="text1"/>
          <w:shd w:val="clear" w:color="auto" w:fill="FFFFFF"/>
        </w:rPr>
        <w:t xml:space="preserve">rogram includes three </w:t>
      </w:r>
      <w:r w:rsidR="008D48FC">
        <w:rPr>
          <w:color w:val="000000" w:themeColor="text1"/>
          <w:shd w:val="clear" w:color="auto" w:fill="FFFFFF"/>
        </w:rPr>
        <w:t>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 w:rsidR="008D48FC"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 xml:space="preserve">xercises that guide fairs, expos, and other livestock events </w:t>
      </w:r>
      <w:r w:rsidR="45051A74" w:rsidRPr="45051A74">
        <w:rPr>
          <w:color w:val="000000" w:themeColor="text1"/>
        </w:rPr>
        <w:t xml:space="preserve">through planning for a potential animal disease outbreak. </w:t>
      </w: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5400"/>
        <w:gridCol w:w="1350"/>
      </w:tblGrid>
      <w:tr w:rsidR="00A26C1B" w:rsidRPr="00625943" w14:paraId="251A4A0C" w14:textId="36F75562" w:rsidTr="00A26C1B">
        <w:trPr>
          <w:trHeight w:val="258"/>
          <w:tblHeader/>
          <w:jc w:val="center"/>
        </w:trPr>
        <w:tc>
          <w:tcPr>
            <w:tcW w:w="2515" w:type="dxa"/>
            <w:tcBorders>
              <w:top w:val="single" w:sz="12" w:space="0" w:color="000080"/>
              <w:left w:val="single" w:sz="4" w:space="0" w:color="000000"/>
              <w:right w:val="single" w:sz="4" w:space="0" w:color="FFFFFF" w:themeColor="background1"/>
            </w:tcBorders>
            <w:shd w:val="clear" w:color="auto" w:fill="223B75"/>
            <w:vAlign w:val="center"/>
          </w:tcPr>
          <w:p w14:paraId="5D9A14B8" w14:textId="270CCEEA" w:rsidR="00A26C1B" w:rsidRPr="00625943" w:rsidRDefault="00A26C1B" w:rsidP="000E4EE2">
            <w:pPr>
              <w:jc w:val="center"/>
              <w:rPr>
                <w:b/>
              </w:rPr>
            </w:pPr>
            <w:r w:rsidRPr="00625943">
              <w:rPr>
                <w:b/>
              </w:rPr>
              <w:t>TTX Title</w:t>
            </w:r>
          </w:p>
        </w:tc>
        <w:tc>
          <w:tcPr>
            <w:tcW w:w="5400" w:type="dxa"/>
            <w:tcBorders>
              <w:top w:val="single" w:sz="12" w:space="0" w:color="0000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23B75"/>
            <w:vAlign w:val="center"/>
          </w:tcPr>
          <w:p w14:paraId="7B19BAA5" w14:textId="17387C12" w:rsidR="00A26C1B" w:rsidRPr="00625943" w:rsidRDefault="00A26C1B" w:rsidP="000E4EE2">
            <w:pPr>
              <w:jc w:val="center"/>
              <w:rPr>
                <w:b/>
              </w:rPr>
            </w:pPr>
            <w:r w:rsidRPr="00625943">
              <w:rPr>
                <w:b/>
              </w:rPr>
              <w:t>Purpose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223B75"/>
          </w:tcPr>
          <w:p w14:paraId="6CD96786" w14:textId="767638BD" w:rsidR="00A26C1B" w:rsidRPr="00625943" w:rsidRDefault="00A26C1B" w:rsidP="000E4EE2">
            <w:pPr>
              <w:jc w:val="center"/>
              <w:rPr>
                <w:b/>
              </w:rPr>
            </w:pPr>
            <w:r w:rsidRPr="00625943">
              <w:rPr>
                <w:b/>
              </w:rPr>
              <w:t>Time</w:t>
            </w:r>
          </w:p>
        </w:tc>
      </w:tr>
      <w:tr w:rsidR="00A26C1B" w:rsidRPr="00625943" w14:paraId="2B9A44B0" w14:textId="33D52BD9" w:rsidTr="00FE3FC3">
        <w:trPr>
          <w:trHeight w:val="1826"/>
          <w:jc w:val="center"/>
        </w:trPr>
        <w:tc>
          <w:tcPr>
            <w:tcW w:w="2515" w:type="dxa"/>
            <w:tcBorders>
              <w:left w:val="single" w:sz="4" w:space="0" w:color="000000"/>
            </w:tcBorders>
          </w:tcPr>
          <w:p w14:paraId="3460DFA0" w14:textId="77777777" w:rsidR="00FE3FC3" w:rsidRPr="00DD7546" w:rsidRDefault="00FE3FC3" w:rsidP="00FE3FC3">
            <w:pPr>
              <w:spacing w:after="0" w:line="276" w:lineRule="auto"/>
              <w:rPr>
                <w:rFonts w:cs="Calibri"/>
                <w:color w:val="000000"/>
                <w:shd w:val="clear" w:color="auto" w:fill="FFFFFF"/>
              </w:rPr>
            </w:pPr>
            <w:r w:rsidRPr="00DD7546">
              <w:rPr>
                <w:rFonts w:cs="Calibri"/>
                <w:color w:val="000000"/>
                <w:shd w:val="clear" w:color="auto" w:fill="FFFFFF"/>
              </w:rPr>
              <w:t>Bird Flu Blitz: Leaning into your Protocols</w:t>
            </w:r>
          </w:p>
          <w:p w14:paraId="7C977CCE" w14:textId="3C8CDF08" w:rsidR="00A26C1B" w:rsidRPr="00DD7546" w:rsidRDefault="00A26C1B" w:rsidP="00E409AE">
            <w:pPr>
              <w:spacing w:after="0" w:line="276" w:lineRule="auto"/>
              <w:rPr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5400" w:type="dxa"/>
            <w:tcBorders>
              <w:right w:val="single" w:sz="4" w:space="0" w:color="000000"/>
            </w:tcBorders>
          </w:tcPr>
          <w:p w14:paraId="5A9BF1DB" w14:textId="3FDDE776" w:rsidR="00A26C1B" w:rsidRPr="00DD7546" w:rsidRDefault="00FE3FC3" w:rsidP="00FE3FC3">
            <w:pPr>
              <w:spacing w:after="0" w:line="276" w:lineRule="auto"/>
            </w:pPr>
            <w:r w:rsidRPr="00DD7546">
              <w:t xml:space="preserve">Primary focus is on health and safety of animals and people, and related issues such as stopping disease spread and biosecurity, related to a </w:t>
            </w:r>
            <w:r w:rsidRPr="00DD7546">
              <w:rPr>
                <w:rFonts w:cs="Calibri"/>
                <w:color w:val="000000"/>
                <w:shd w:val="clear" w:color="auto" w:fill="FFFFFF"/>
              </w:rPr>
              <w:t xml:space="preserve">Highly Pathogenic Avian Influenza (HPAI), or “Bird Flu” </w:t>
            </w:r>
            <w:r w:rsidRPr="00DD7546">
              <w:t xml:space="preserve">outbreak at a fair. </w:t>
            </w:r>
          </w:p>
        </w:tc>
        <w:tc>
          <w:tcPr>
            <w:tcW w:w="1350" w:type="dxa"/>
          </w:tcPr>
          <w:p w14:paraId="2CD9F607" w14:textId="6E906BCE" w:rsidR="00A26C1B" w:rsidRPr="00DD7546" w:rsidRDefault="00A26C1B" w:rsidP="00E409AE">
            <w:pPr>
              <w:spacing w:line="276" w:lineRule="auto"/>
            </w:pPr>
            <w:r w:rsidRPr="00DD7546">
              <w:t>Two hours</w:t>
            </w:r>
          </w:p>
        </w:tc>
      </w:tr>
      <w:tr w:rsidR="00A26C1B" w:rsidRPr="00625943" w14:paraId="0D3566D9" w14:textId="5F8DF753" w:rsidTr="00FE3FC3">
        <w:trPr>
          <w:trHeight w:val="1439"/>
          <w:jc w:val="center"/>
        </w:trPr>
        <w:tc>
          <w:tcPr>
            <w:tcW w:w="2515" w:type="dxa"/>
            <w:tcBorders>
              <w:left w:val="single" w:sz="4" w:space="0" w:color="000000"/>
            </w:tcBorders>
          </w:tcPr>
          <w:p w14:paraId="5849DD84" w14:textId="0A1AA149" w:rsidR="00FE3FC3" w:rsidRPr="00DD7546" w:rsidRDefault="00FE3FC3" w:rsidP="00E409AE">
            <w:pPr>
              <w:spacing w:after="0" w:line="276" w:lineRule="auto"/>
              <w:rPr>
                <w:rFonts w:cs="Calibri"/>
                <w:color w:val="000000"/>
                <w:shd w:val="clear" w:color="auto" w:fill="FFFFFF"/>
              </w:rPr>
            </w:pPr>
            <w:r w:rsidRPr="00DD7546">
              <w:rPr>
                <w:rFonts w:cs="Calibri"/>
                <w:color w:val="000000"/>
                <w:shd w:val="clear" w:color="auto" w:fill="FFFFFF"/>
              </w:rPr>
              <w:t>Flu Fighters: Communicating a Fair’s Response to a Swine Flu Outbreak</w:t>
            </w:r>
          </w:p>
        </w:tc>
        <w:tc>
          <w:tcPr>
            <w:tcW w:w="5400" w:type="dxa"/>
            <w:tcBorders>
              <w:right w:val="single" w:sz="4" w:space="0" w:color="000000"/>
            </w:tcBorders>
          </w:tcPr>
          <w:p w14:paraId="24C3F908" w14:textId="3F0562FF" w:rsidR="00FE3FC3" w:rsidRPr="00DD7546" w:rsidRDefault="00FE3FC3" w:rsidP="00E409AE">
            <w:pPr>
              <w:spacing w:after="0" w:line="276" w:lineRule="auto"/>
              <w:rPr>
                <w:rFonts w:cs="Calibri"/>
                <w:color w:val="000000"/>
                <w:shd w:val="clear" w:color="auto" w:fill="FFFFFF"/>
              </w:rPr>
            </w:pPr>
            <w:r w:rsidRPr="00DD7546">
              <w:rPr>
                <w:rFonts w:cs="Calibri"/>
                <w:color w:val="000000"/>
                <w:shd w:val="clear" w:color="auto" w:fill="FFFFFF"/>
              </w:rPr>
              <w:t xml:space="preserve">Primary focus is on public perception and communication challenges related to the H3N2 virus variant, or “Swine Flu.” outbreak at a fair.  </w:t>
            </w:r>
          </w:p>
        </w:tc>
        <w:tc>
          <w:tcPr>
            <w:tcW w:w="1350" w:type="dxa"/>
          </w:tcPr>
          <w:p w14:paraId="278B5DA0" w14:textId="0C8BEB40" w:rsidR="00A26C1B" w:rsidRPr="00DD7546" w:rsidRDefault="00A26C1B" w:rsidP="00E409AE">
            <w:pPr>
              <w:spacing w:line="276" w:lineRule="auto"/>
            </w:pPr>
            <w:r w:rsidRPr="00DD7546">
              <w:t>Two hours</w:t>
            </w:r>
          </w:p>
        </w:tc>
      </w:tr>
      <w:tr w:rsidR="00A26C1B" w:rsidRPr="00625943" w14:paraId="29FE838A" w14:textId="57C75F5E" w:rsidTr="00A26C1B">
        <w:trPr>
          <w:trHeight w:val="432"/>
          <w:jc w:val="center"/>
        </w:trPr>
        <w:tc>
          <w:tcPr>
            <w:tcW w:w="2515" w:type="dxa"/>
            <w:tcBorders>
              <w:left w:val="single" w:sz="4" w:space="0" w:color="000000"/>
            </w:tcBorders>
          </w:tcPr>
          <w:p w14:paraId="54B75C7C" w14:textId="05068728" w:rsidR="00A26C1B" w:rsidRPr="00DD7546" w:rsidRDefault="00A26C1B" w:rsidP="00E409AE">
            <w:pPr>
              <w:spacing w:after="0" w:line="276" w:lineRule="auto"/>
              <w:rPr>
                <w:rFonts w:cs="Calibri"/>
                <w:color w:val="000000"/>
                <w:shd w:val="clear" w:color="auto" w:fill="FFFFFF"/>
              </w:rPr>
            </w:pPr>
            <w:r w:rsidRPr="00DD7546">
              <w:rPr>
                <w:rFonts w:cs="Calibri"/>
                <w:color w:val="000000"/>
                <w:shd w:val="clear" w:color="auto" w:fill="FFFFFF"/>
              </w:rPr>
              <w:t>No Entry: Containing an FMD Outbreak</w:t>
            </w:r>
          </w:p>
        </w:tc>
        <w:tc>
          <w:tcPr>
            <w:tcW w:w="5400" w:type="dxa"/>
            <w:tcBorders>
              <w:right w:val="single" w:sz="4" w:space="0" w:color="000000"/>
            </w:tcBorders>
          </w:tcPr>
          <w:p w14:paraId="1963F018" w14:textId="5A0DEBE8" w:rsidR="00A26C1B" w:rsidRPr="00DD7546" w:rsidRDefault="00A26C1B" w:rsidP="00E409AE">
            <w:pPr>
              <w:spacing w:line="276" w:lineRule="auto"/>
            </w:pPr>
            <w:r w:rsidRPr="00DD7546">
              <w:t xml:space="preserve">Primary focus on fair operations and logistics related to a foot-and-mouth disease FMD outbreak at a fair.  </w:t>
            </w:r>
          </w:p>
        </w:tc>
        <w:tc>
          <w:tcPr>
            <w:tcW w:w="1350" w:type="dxa"/>
          </w:tcPr>
          <w:p w14:paraId="3F1F6240" w14:textId="60B73ADB" w:rsidR="00A26C1B" w:rsidRPr="00DD7546" w:rsidRDefault="00A26C1B" w:rsidP="00E409AE">
            <w:pPr>
              <w:spacing w:line="276" w:lineRule="auto"/>
            </w:pPr>
            <w:r w:rsidRPr="00DD7546">
              <w:t>Six hours</w:t>
            </w:r>
          </w:p>
        </w:tc>
      </w:tr>
    </w:tbl>
    <w:p w14:paraId="5F58A160" w14:textId="77777777" w:rsidR="00DD7546" w:rsidRDefault="00DD7546" w:rsidP="00FE3FC3">
      <w:pPr>
        <w:rPr>
          <w:b/>
          <w:bCs/>
          <w:color w:val="000000" w:themeColor="text1"/>
          <w:u w:val="single"/>
          <w:shd w:val="clear" w:color="auto" w:fill="FFFFFF"/>
        </w:rPr>
      </w:pPr>
    </w:p>
    <w:p w14:paraId="6D90034D" w14:textId="77777777" w:rsidR="00DD7546" w:rsidRDefault="00DD7546" w:rsidP="00FE3FC3">
      <w:pPr>
        <w:rPr>
          <w:b/>
          <w:bCs/>
          <w:color w:val="000000" w:themeColor="text1"/>
          <w:u w:val="single"/>
          <w:shd w:val="clear" w:color="auto" w:fill="FFFFFF"/>
        </w:rPr>
      </w:pPr>
    </w:p>
    <w:p w14:paraId="2867BF46" w14:textId="77777777" w:rsidR="00DD7546" w:rsidRDefault="00DD7546" w:rsidP="00FE3FC3">
      <w:pPr>
        <w:rPr>
          <w:b/>
          <w:bCs/>
          <w:color w:val="000000" w:themeColor="text1"/>
          <w:u w:val="single"/>
          <w:shd w:val="clear" w:color="auto" w:fill="FFFFFF"/>
        </w:rPr>
      </w:pPr>
    </w:p>
    <w:p w14:paraId="3B1664B2" w14:textId="77777777" w:rsidR="00DD7546" w:rsidRDefault="00DD7546" w:rsidP="00FE3FC3">
      <w:pPr>
        <w:rPr>
          <w:b/>
          <w:bCs/>
          <w:color w:val="000000" w:themeColor="text1"/>
          <w:u w:val="single"/>
          <w:shd w:val="clear" w:color="auto" w:fill="FFFFFF"/>
        </w:rPr>
      </w:pPr>
    </w:p>
    <w:p w14:paraId="6046A755" w14:textId="77777777" w:rsidR="00DD7546" w:rsidRDefault="00DD7546" w:rsidP="00FE3FC3">
      <w:pPr>
        <w:rPr>
          <w:b/>
          <w:bCs/>
          <w:color w:val="000000" w:themeColor="text1"/>
          <w:u w:val="single"/>
          <w:shd w:val="clear" w:color="auto" w:fill="FFFFFF"/>
        </w:rPr>
      </w:pPr>
    </w:p>
    <w:p w14:paraId="0293D0F8" w14:textId="77777777" w:rsidR="00DD7546" w:rsidRDefault="00DD7546" w:rsidP="00FE3FC3">
      <w:pPr>
        <w:rPr>
          <w:b/>
          <w:bCs/>
          <w:color w:val="000000" w:themeColor="text1"/>
          <w:u w:val="single"/>
          <w:shd w:val="clear" w:color="auto" w:fill="FFFFFF"/>
        </w:rPr>
      </w:pPr>
    </w:p>
    <w:p w14:paraId="0A1C1C4D" w14:textId="587AA284" w:rsidR="00FE3FC3" w:rsidRPr="00A26C1B" w:rsidRDefault="00C2445E" w:rsidP="00FE3FC3">
      <w:pPr>
        <w:rPr>
          <w:b/>
          <w:bCs/>
          <w:color w:val="223B75"/>
          <w:sz w:val="36"/>
          <w:szCs w:val="36"/>
          <w:shd w:val="clear" w:color="auto" w:fill="FFFFFF"/>
        </w:rPr>
      </w:pPr>
      <w:r w:rsidRPr="00A26C1B">
        <w:rPr>
          <w:b/>
          <w:bCs/>
          <w:color w:val="223B75"/>
          <w:sz w:val="36"/>
          <w:szCs w:val="36"/>
          <w:shd w:val="clear" w:color="auto" w:fill="FFFFFF"/>
        </w:rPr>
        <w:t xml:space="preserve">Tabletop Exercises </w:t>
      </w:r>
      <w:r>
        <w:rPr>
          <w:b/>
          <w:bCs/>
          <w:color w:val="223B75"/>
          <w:sz w:val="36"/>
          <w:szCs w:val="36"/>
          <w:shd w:val="clear" w:color="auto" w:fill="FFFFFF"/>
        </w:rPr>
        <w:t>Progression</w:t>
      </w:r>
    </w:p>
    <w:p w14:paraId="3D89C959" w14:textId="78E34538" w:rsidR="00FE3FC3" w:rsidRDefault="00DD7546" w:rsidP="45051A74">
      <w:pPr>
        <w:rPr>
          <w:color w:val="000000" w:themeColor="text1"/>
        </w:rPr>
      </w:pPr>
      <w:r w:rsidRPr="00625943">
        <w:rPr>
          <w:color w:val="000000" w:themeColor="text1"/>
          <w:shd w:val="clear" w:color="auto" w:fill="FFFFFF"/>
        </w:rPr>
        <w:t>Prepare2Respond</w:t>
      </w:r>
      <w:r>
        <w:rPr>
          <w:color w:val="000000" w:themeColor="text1"/>
          <w:shd w:val="clear" w:color="auto" w:fill="FFFFFF"/>
        </w:rPr>
        <w:t xml:space="preserve"> recommends conducting each </w:t>
      </w:r>
      <w:r w:rsidR="008D48FC">
        <w:rPr>
          <w:color w:val="000000" w:themeColor="text1"/>
          <w:shd w:val="clear" w:color="auto" w:fill="FFFFFF"/>
        </w:rPr>
        <w:t>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 w:rsidR="008D48FC"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 xml:space="preserve">xercise </w:t>
      </w:r>
      <w:r>
        <w:rPr>
          <w:color w:val="000000" w:themeColor="text1"/>
          <w:shd w:val="clear" w:color="auto" w:fill="FFFFFF"/>
        </w:rPr>
        <w:t xml:space="preserve">at a separate event. Spacing the exercises out provides time to adjust the </w:t>
      </w:r>
      <w:r w:rsidR="008D48FC">
        <w:rPr>
          <w:color w:val="000000" w:themeColor="text1"/>
          <w:shd w:val="clear" w:color="auto" w:fill="FFFFFF"/>
        </w:rPr>
        <w:t>e</w:t>
      </w:r>
      <w:r>
        <w:rPr>
          <w:color w:val="000000" w:themeColor="text1"/>
          <w:shd w:val="clear" w:color="auto" w:fill="FFFFFF"/>
        </w:rPr>
        <w:t xml:space="preserve">mergency </w:t>
      </w:r>
      <w:r w:rsidR="008D48FC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 xml:space="preserve">ction </w:t>
      </w:r>
      <w:r w:rsidR="008D48FC">
        <w:rPr>
          <w:color w:val="000000" w:themeColor="text1"/>
          <w:shd w:val="clear" w:color="auto" w:fill="FFFFFF"/>
        </w:rPr>
        <w:t>p</w:t>
      </w:r>
      <w:r>
        <w:rPr>
          <w:color w:val="000000" w:themeColor="text1"/>
          <w:shd w:val="clear" w:color="auto" w:fill="FFFFFF"/>
        </w:rPr>
        <w:t xml:space="preserve">lan (EAP) and to communicate expectations to staff and volunteers about their roles in preventing and responding to potential animal disease outbreaks. </w:t>
      </w:r>
      <w:r>
        <w:t xml:space="preserve"> </w:t>
      </w:r>
    </w:p>
    <w:p w14:paraId="6E13D696" w14:textId="59DDB88F" w:rsidR="00FE3FC3" w:rsidRDefault="00DD7546">
      <w:pPr>
        <w:rPr>
          <w:color w:val="000000" w:themeColor="text1"/>
          <w:shd w:val="clear" w:color="auto" w:fill="FFFFFF"/>
        </w:rPr>
      </w:pPr>
      <w:r w:rsidRPr="00625943">
        <w:rPr>
          <w:color w:val="000000" w:themeColor="text1"/>
          <w:shd w:val="clear" w:color="auto" w:fill="FFFFFF"/>
        </w:rPr>
        <w:t>Prepare2Respond</w:t>
      </w:r>
      <w:r>
        <w:rPr>
          <w:color w:val="000000" w:themeColor="text1"/>
          <w:shd w:val="clear" w:color="auto" w:fill="FFFFFF"/>
        </w:rPr>
        <w:t xml:space="preserve"> recommends the following </w:t>
      </w:r>
      <w:r w:rsidRPr="00625943">
        <w:rPr>
          <w:color w:val="000000" w:themeColor="text1"/>
          <w:shd w:val="clear" w:color="auto" w:fill="FFFFFF"/>
        </w:rPr>
        <w:t>tabletop exercise</w:t>
      </w:r>
      <w:r w:rsidR="00FB3F01">
        <w:rPr>
          <w:color w:val="000000" w:themeColor="text1"/>
          <w:shd w:val="clear" w:color="auto" w:fill="FFFFFF"/>
        </w:rPr>
        <w:t>:</w:t>
      </w:r>
    </w:p>
    <w:p w14:paraId="492B4362" w14:textId="77777777" w:rsidR="00706E8D" w:rsidRDefault="00FB3F01" w:rsidP="00FB3F01">
      <w:pPr>
        <w:pStyle w:val="ListParagraph"/>
        <w:numPr>
          <w:ilvl w:val="0"/>
          <w:numId w:val="5"/>
        </w:numPr>
        <w:spacing w:after="0" w:line="276" w:lineRule="auto"/>
        <w:rPr>
          <w:rFonts w:cs="Calibri"/>
          <w:color w:val="000000"/>
          <w:shd w:val="clear" w:color="auto" w:fill="FFFFFF"/>
        </w:rPr>
      </w:pPr>
      <w:r w:rsidRPr="00FB3F01">
        <w:rPr>
          <w:rFonts w:cs="Calibri"/>
          <w:color w:val="000000"/>
          <w:shd w:val="clear" w:color="auto" w:fill="FFFFFF"/>
        </w:rPr>
        <w:t>Bird Flu Blitz: Leaning into your Protocols</w:t>
      </w:r>
    </w:p>
    <w:p w14:paraId="4D278C8D" w14:textId="77777777" w:rsidR="00706E8D" w:rsidRDefault="00FB3F01" w:rsidP="00FB3F01">
      <w:pPr>
        <w:pStyle w:val="ListParagraph"/>
        <w:numPr>
          <w:ilvl w:val="0"/>
          <w:numId w:val="5"/>
        </w:numPr>
        <w:spacing w:after="0" w:line="276" w:lineRule="auto"/>
        <w:rPr>
          <w:rFonts w:cs="Calibri"/>
          <w:color w:val="000000"/>
          <w:shd w:val="clear" w:color="auto" w:fill="FFFFFF"/>
        </w:rPr>
      </w:pPr>
      <w:r w:rsidRPr="00DD7546">
        <w:rPr>
          <w:rFonts w:cs="Calibri"/>
          <w:color w:val="000000"/>
          <w:shd w:val="clear" w:color="auto" w:fill="FFFFFF"/>
        </w:rPr>
        <w:t>Flu Fighters: Communicating a Fair’s Response to a Swine Flu Outbreak</w:t>
      </w:r>
      <w:r w:rsidR="00706E8D">
        <w:rPr>
          <w:rFonts w:cs="Calibri"/>
          <w:color w:val="000000"/>
          <w:shd w:val="clear" w:color="auto" w:fill="FFFFFF"/>
        </w:rPr>
        <w:t xml:space="preserve"> </w:t>
      </w:r>
    </w:p>
    <w:p w14:paraId="4FC3D916" w14:textId="422DF08E" w:rsidR="00706E8D" w:rsidRPr="008D48FC" w:rsidRDefault="00FB3F01" w:rsidP="00706E8D">
      <w:pPr>
        <w:pStyle w:val="ListParagraph"/>
        <w:numPr>
          <w:ilvl w:val="0"/>
          <w:numId w:val="5"/>
        </w:numPr>
        <w:spacing w:after="0" w:line="276" w:lineRule="auto"/>
        <w:rPr>
          <w:rFonts w:cs="Calibri"/>
          <w:color w:val="000000"/>
          <w:shd w:val="clear" w:color="auto" w:fill="FFFFFF"/>
        </w:rPr>
      </w:pPr>
      <w:r w:rsidRPr="00FB3F01">
        <w:rPr>
          <w:rFonts w:cs="Calibri"/>
          <w:color w:val="000000"/>
          <w:shd w:val="clear" w:color="auto" w:fill="FFFFFF"/>
        </w:rPr>
        <w:t>No Entry: Containing an FMD Outbreak</w:t>
      </w:r>
      <w:r w:rsidR="00706E8D">
        <w:rPr>
          <w:rFonts w:cs="Calibri"/>
          <w:color w:val="000000"/>
          <w:shd w:val="clear" w:color="auto" w:fill="FFFFFF"/>
        </w:rPr>
        <w:t xml:space="preserve"> </w:t>
      </w:r>
    </w:p>
    <w:p w14:paraId="22B4EC28" w14:textId="1AC94FCB" w:rsidR="00E409AE" w:rsidRPr="00A26C1B" w:rsidRDefault="00625943" w:rsidP="008D48FC">
      <w:pPr>
        <w:spacing w:before="240"/>
        <w:rPr>
          <w:b/>
          <w:bCs/>
          <w:color w:val="223B75"/>
          <w:sz w:val="36"/>
          <w:szCs w:val="36"/>
          <w:shd w:val="clear" w:color="auto" w:fill="FFFFFF"/>
        </w:rPr>
      </w:pPr>
      <w:r w:rsidRPr="00A26C1B">
        <w:rPr>
          <w:b/>
          <w:bCs/>
          <w:color w:val="223B75"/>
          <w:sz w:val="36"/>
          <w:szCs w:val="36"/>
          <w:shd w:val="clear" w:color="auto" w:fill="FFFFFF"/>
        </w:rPr>
        <w:t>Minimum Tabletop Exercise Requirement</w:t>
      </w:r>
      <w:r w:rsidR="00B65AAD">
        <w:rPr>
          <w:b/>
          <w:bCs/>
          <w:color w:val="223B75"/>
          <w:sz w:val="36"/>
          <w:szCs w:val="36"/>
          <w:shd w:val="clear" w:color="auto" w:fill="FFFFFF"/>
        </w:rPr>
        <w:t>s</w:t>
      </w:r>
    </w:p>
    <w:p w14:paraId="25D7A176" w14:textId="7CD81FFF" w:rsidR="00625943" w:rsidRPr="00625943" w:rsidRDefault="00625943" w:rsidP="45051A74">
      <w:pPr>
        <w:spacing w:after="120"/>
      </w:pPr>
      <w:r>
        <w:t xml:space="preserve">To participate in a </w:t>
      </w:r>
      <w:r w:rsidR="008D48FC">
        <w:t>t</w:t>
      </w:r>
      <w:r>
        <w:t xml:space="preserve">abletop </w:t>
      </w:r>
      <w:r w:rsidR="008D48FC">
        <w:t>e</w:t>
      </w:r>
      <w:r>
        <w:t>xercise</w:t>
      </w:r>
      <w:r w:rsidR="008D48FC">
        <w:t>,</w:t>
      </w:r>
      <w:r>
        <w:t xml:space="preserve"> fairs must have an </w:t>
      </w:r>
      <w:r w:rsidR="008D48FC">
        <w:t>e</w:t>
      </w:r>
      <w:r>
        <w:t xml:space="preserve">mergency </w:t>
      </w:r>
      <w:r w:rsidR="008D48FC">
        <w:t>a</w:t>
      </w:r>
      <w:r>
        <w:t xml:space="preserve">ction </w:t>
      </w:r>
      <w:r w:rsidR="008D48FC">
        <w:t>p</w:t>
      </w:r>
      <w:r>
        <w:t xml:space="preserve">lan that includes a communication plan. The purpose of these exercises is to identify gaps, strengthen coordination, and validate the existing </w:t>
      </w:r>
      <w:r w:rsidR="008D48FC">
        <w:rPr>
          <w:color w:val="000000" w:themeColor="text1"/>
          <w:shd w:val="clear" w:color="auto" w:fill="FFFFFF"/>
        </w:rPr>
        <w:t>emergency action plan</w:t>
      </w:r>
      <w:r>
        <w:t xml:space="preserve">. </w:t>
      </w:r>
    </w:p>
    <w:p w14:paraId="1DAF30F8" w14:textId="645D029E" w:rsidR="00625943" w:rsidRPr="00625943" w:rsidRDefault="45051A74" w:rsidP="45051A74">
      <w:pPr>
        <w:spacing w:after="120"/>
      </w:pPr>
      <w:r>
        <w:t xml:space="preserve">All </w:t>
      </w:r>
      <w:r w:rsidR="008D48FC">
        <w:t>t</w:t>
      </w:r>
      <w:r>
        <w:t xml:space="preserve">abletop </w:t>
      </w:r>
      <w:r w:rsidR="008D48FC">
        <w:t>e</w:t>
      </w:r>
      <w:r>
        <w:t>xercise participants should complete the following online training modules on the Prepare2Respond website (</w:t>
      </w:r>
      <w:hyperlink r:id="rId7">
        <w:r w:rsidRPr="45051A74">
          <w:rPr>
            <w:rStyle w:val="Hyperlink"/>
          </w:rPr>
          <w:t>https://prepare2respondprogram.org</w:t>
        </w:r>
      </w:hyperlink>
      <w:r>
        <w:t xml:space="preserve">) </w:t>
      </w:r>
      <w:r w:rsidR="008D48FC">
        <w:t xml:space="preserve">before </w:t>
      </w:r>
      <w:r>
        <w:t xml:space="preserve">the exercise. </w:t>
      </w:r>
    </w:p>
    <w:p w14:paraId="3CE46F2D" w14:textId="43711D15" w:rsidR="00495F6C" w:rsidRDefault="00495F6C" w:rsidP="00495F6C">
      <w:pPr>
        <w:pStyle w:val="ListParagraph"/>
        <w:numPr>
          <w:ilvl w:val="1"/>
          <w:numId w:val="4"/>
        </w:numPr>
        <w:spacing w:after="120"/>
      </w:pPr>
      <w:r>
        <w:t>Introduction</w:t>
      </w:r>
    </w:p>
    <w:p w14:paraId="666C1302" w14:textId="21860646" w:rsidR="00495F6C" w:rsidRDefault="00495F6C" w:rsidP="00495F6C">
      <w:pPr>
        <w:pStyle w:val="ListParagraph"/>
        <w:numPr>
          <w:ilvl w:val="1"/>
          <w:numId w:val="4"/>
        </w:numPr>
        <w:spacing w:after="120"/>
      </w:pPr>
      <w:r>
        <w:t>Livestock Event Personal or First Responder (depending on the individual’s role)</w:t>
      </w:r>
    </w:p>
    <w:p w14:paraId="24B4E150" w14:textId="39707119" w:rsidR="00495F6C" w:rsidRPr="00495F6C" w:rsidRDefault="45051A74" w:rsidP="00495F6C">
      <w:pPr>
        <w:pStyle w:val="ListParagraph"/>
        <w:numPr>
          <w:ilvl w:val="1"/>
          <w:numId w:val="4"/>
        </w:numPr>
        <w:spacing w:after="120"/>
      </w:pPr>
      <w:r>
        <w:t xml:space="preserve">Communication </w:t>
      </w:r>
    </w:p>
    <w:p w14:paraId="62402873" w14:textId="56BA94C7" w:rsidR="00625943" w:rsidRDefault="00625943" w:rsidP="45051A74">
      <w:pPr>
        <w:spacing w:after="120"/>
      </w:pPr>
      <w:r>
        <w:rPr>
          <w:color w:val="000000" w:themeColor="text1"/>
          <w:shd w:val="clear" w:color="auto" w:fill="FFFFFF"/>
        </w:rPr>
        <w:t>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 xml:space="preserve">xercise </w:t>
      </w:r>
      <w:r w:rsidRPr="00341AD3">
        <w:t>players should include</w:t>
      </w:r>
      <w:r w:rsidR="008D48FC">
        <w:t>:</w:t>
      </w:r>
      <w:r w:rsidRPr="00341AD3">
        <w:t xml:space="preserve"> </w:t>
      </w:r>
    </w:p>
    <w:p w14:paraId="0DEEC137" w14:textId="198841AB" w:rsidR="00625943" w:rsidRDefault="00625943" w:rsidP="45051A74">
      <w:pPr>
        <w:pStyle w:val="ListParagraph"/>
        <w:numPr>
          <w:ilvl w:val="0"/>
          <w:numId w:val="2"/>
        </w:numPr>
        <w:spacing w:after="120"/>
      </w:pPr>
      <w:r w:rsidRPr="00341AD3">
        <w:t>Fair staff</w:t>
      </w:r>
    </w:p>
    <w:p w14:paraId="5FBEF109" w14:textId="67868842" w:rsidR="00625943" w:rsidRDefault="00625943" w:rsidP="45051A74">
      <w:pPr>
        <w:pStyle w:val="ListParagraph"/>
        <w:numPr>
          <w:ilvl w:val="0"/>
          <w:numId w:val="2"/>
        </w:numPr>
        <w:spacing w:after="120"/>
      </w:pPr>
      <w:r w:rsidRPr="00341AD3">
        <w:t xml:space="preserve">Members of the fair’s </w:t>
      </w:r>
      <w:r w:rsidR="008D48FC">
        <w:rPr>
          <w:color w:val="000000" w:themeColor="text1"/>
          <w:shd w:val="clear" w:color="auto" w:fill="FFFFFF"/>
        </w:rPr>
        <w:t xml:space="preserve">emergency action plan </w:t>
      </w:r>
      <w:r w:rsidRPr="00341AD3">
        <w:t xml:space="preserve">team (e.g., local veterinarians; livestock event personnel </w:t>
      </w:r>
      <w:r w:rsidR="008D48FC">
        <w:t>(</w:t>
      </w:r>
      <w:r w:rsidRPr="00341AD3">
        <w:t>paid and volunteer</w:t>
      </w:r>
      <w:r w:rsidR="008D48FC">
        <w:t>))</w:t>
      </w:r>
    </w:p>
    <w:p w14:paraId="6E6A76AF" w14:textId="4100FED8" w:rsidR="00625943" w:rsidRDefault="00625943" w:rsidP="45051A74">
      <w:pPr>
        <w:pStyle w:val="ListParagraph"/>
        <w:numPr>
          <w:ilvl w:val="0"/>
          <w:numId w:val="2"/>
        </w:numPr>
        <w:spacing w:after="120"/>
      </w:pPr>
      <w:r w:rsidRPr="00341AD3">
        <w:t>Local first responders</w:t>
      </w:r>
    </w:p>
    <w:p w14:paraId="0D17762C" w14:textId="20262293" w:rsidR="00625943" w:rsidRDefault="00625943" w:rsidP="45051A74">
      <w:pPr>
        <w:pStyle w:val="ListParagraph"/>
        <w:numPr>
          <w:ilvl w:val="0"/>
          <w:numId w:val="2"/>
        </w:numPr>
        <w:spacing w:after="120"/>
      </w:pPr>
      <w:r w:rsidRPr="00341AD3">
        <w:t>Local health department representatives</w:t>
      </w:r>
    </w:p>
    <w:p w14:paraId="5467285B" w14:textId="7FAD8B98" w:rsidR="00625943" w:rsidRDefault="00625943" w:rsidP="45051A74">
      <w:pPr>
        <w:pStyle w:val="ListParagraph"/>
        <w:numPr>
          <w:ilvl w:val="0"/>
          <w:numId w:val="2"/>
        </w:numPr>
        <w:spacing w:after="120"/>
      </w:pPr>
      <w:r w:rsidRPr="00341AD3">
        <w:t xml:space="preserve">Extension </w:t>
      </w:r>
      <w:r w:rsidR="008D48FC">
        <w:t>p</w:t>
      </w:r>
      <w:r w:rsidRPr="00341AD3">
        <w:t>rofessionals include 4</w:t>
      </w:r>
      <w:r w:rsidR="006602F4">
        <w:t>-</w:t>
      </w:r>
      <w:r w:rsidRPr="00341AD3">
        <w:t xml:space="preserve">H </w:t>
      </w:r>
      <w:r>
        <w:t xml:space="preserve">and </w:t>
      </w:r>
      <w:r w:rsidRPr="00341AD3">
        <w:t>FFA Advisors</w:t>
      </w:r>
    </w:p>
    <w:p w14:paraId="63FF2D3B" w14:textId="2346561D" w:rsidR="45051A74" w:rsidRDefault="45051A74" w:rsidP="45051A74">
      <w:pPr>
        <w:spacing w:after="120"/>
      </w:pPr>
    </w:p>
    <w:p w14:paraId="4E61A15E" w14:textId="79EF3309" w:rsidR="45051A74" w:rsidRDefault="45051A74" w:rsidP="45051A74">
      <w:pPr>
        <w:spacing w:after="120"/>
      </w:pPr>
    </w:p>
    <w:p w14:paraId="11A627FE" w14:textId="77777777" w:rsidR="008D48FC" w:rsidRDefault="008D48FC" w:rsidP="45051A74">
      <w:pPr>
        <w:spacing w:after="120"/>
      </w:pPr>
    </w:p>
    <w:p w14:paraId="2830265E" w14:textId="77777777" w:rsidR="008D48FC" w:rsidRDefault="008D48FC" w:rsidP="45051A74">
      <w:pPr>
        <w:spacing w:after="120"/>
      </w:pPr>
    </w:p>
    <w:p w14:paraId="0428EA81" w14:textId="77777777" w:rsidR="008D48FC" w:rsidRDefault="008D48FC" w:rsidP="45051A74">
      <w:pPr>
        <w:spacing w:after="120"/>
      </w:pPr>
    </w:p>
    <w:p w14:paraId="3771A062" w14:textId="77777777" w:rsidR="008D48FC" w:rsidRDefault="008D48FC" w:rsidP="45051A74">
      <w:pPr>
        <w:spacing w:after="120"/>
      </w:pPr>
    </w:p>
    <w:p w14:paraId="0E7465B9" w14:textId="2A7A789B" w:rsidR="00625943" w:rsidRDefault="00625943" w:rsidP="45051A74">
      <w:pPr>
        <w:spacing w:after="120"/>
      </w:pPr>
      <w:r>
        <w:t xml:space="preserve">Depending on the selected </w:t>
      </w:r>
      <w:r w:rsidRPr="00625943">
        <w:rPr>
          <w:color w:val="000000" w:themeColor="text1"/>
          <w:shd w:val="clear" w:color="auto" w:fill="FFFFFF"/>
        </w:rPr>
        <w:t>tabletop exercise</w:t>
      </w:r>
      <w:r>
        <w:rPr>
          <w:color w:val="000000" w:themeColor="text1"/>
          <w:shd w:val="clear" w:color="auto" w:fill="FFFFFF"/>
        </w:rPr>
        <w:t xml:space="preserve">, </w:t>
      </w:r>
      <w:r>
        <w:t>a</w:t>
      </w:r>
      <w:r w:rsidRPr="00341AD3">
        <w:t xml:space="preserve">dditional participants </w:t>
      </w:r>
      <w:r w:rsidR="00495F6C">
        <w:t>who</w:t>
      </w:r>
      <w:r w:rsidRPr="00341AD3">
        <w:t xml:space="preserve"> </w:t>
      </w:r>
      <w:r w:rsidR="008D48FC">
        <w:t xml:space="preserve">                                     </w:t>
      </w:r>
      <w:r w:rsidRPr="00341AD3">
        <w:t>would contribute to the exercise may include:</w:t>
      </w:r>
    </w:p>
    <w:p w14:paraId="4B672B5E" w14:textId="6DE0F833" w:rsidR="00625943" w:rsidRDefault="008D48FC" w:rsidP="45051A74">
      <w:pPr>
        <w:pStyle w:val="ListParagraph"/>
        <w:numPr>
          <w:ilvl w:val="0"/>
          <w:numId w:val="1"/>
        </w:numPr>
        <w:spacing w:after="120"/>
      </w:pPr>
      <w:r>
        <w:t>P</w:t>
      </w:r>
      <w:r w:rsidR="00625943" w:rsidRPr="00341AD3">
        <w:t>ublic relations professionals</w:t>
      </w:r>
    </w:p>
    <w:p w14:paraId="23019E05" w14:textId="64511F69" w:rsidR="00625943" w:rsidRDefault="008D48FC" w:rsidP="45051A74">
      <w:pPr>
        <w:pStyle w:val="ListParagraph"/>
        <w:numPr>
          <w:ilvl w:val="0"/>
          <w:numId w:val="1"/>
        </w:numPr>
        <w:spacing w:after="120"/>
      </w:pPr>
      <w:r>
        <w:t>L</w:t>
      </w:r>
      <w:r w:rsidR="00625943" w:rsidRPr="00341AD3">
        <w:t>ocal governmental officials</w:t>
      </w:r>
    </w:p>
    <w:p w14:paraId="60EF4318" w14:textId="7BC2A7A8" w:rsidR="00625943" w:rsidRDefault="00000000" w:rsidP="45051A74">
      <w:pPr>
        <w:pStyle w:val="ListParagraph"/>
        <w:numPr>
          <w:ilvl w:val="0"/>
          <w:numId w:val="1"/>
        </w:numPr>
        <w:spacing w:after="120"/>
      </w:pPr>
      <w:sdt>
        <w:sdtPr>
          <w:tag w:val="goog_rdk_1"/>
          <w:id w:val="-1058340989"/>
        </w:sdtPr>
        <w:sdtContent/>
      </w:sdt>
      <w:sdt>
        <w:sdtPr>
          <w:tag w:val="goog_rdk_2"/>
          <w:id w:val="-965195086"/>
        </w:sdtPr>
        <w:sdtContent/>
      </w:sdt>
      <w:sdt>
        <w:sdtPr>
          <w:tag w:val="goog_rdk_3"/>
          <w:id w:val="299931697"/>
        </w:sdtPr>
        <w:sdtContent/>
      </w:sdt>
      <w:sdt>
        <w:sdtPr>
          <w:tag w:val="goog_rdk_4"/>
          <w:id w:val="-1656360137"/>
        </w:sdtPr>
        <w:sdtContent/>
      </w:sdt>
      <w:r w:rsidR="008D48FC">
        <w:t>S</w:t>
      </w:r>
      <w:r w:rsidR="00625943" w:rsidRPr="00341AD3">
        <w:t>tate or federal animal health officials</w:t>
      </w:r>
    </w:p>
    <w:p w14:paraId="394B7ADC" w14:textId="1921D13E" w:rsidR="00625943" w:rsidRDefault="008D48FC" w:rsidP="45051A74">
      <w:pPr>
        <w:pStyle w:val="ListParagraph"/>
        <w:numPr>
          <w:ilvl w:val="0"/>
          <w:numId w:val="1"/>
        </w:numPr>
        <w:spacing w:after="120"/>
      </w:pPr>
      <w:r>
        <w:t>L</w:t>
      </w:r>
      <w:r w:rsidR="00625943" w:rsidRPr="00341AD3">
        <w:t>ivestock industry personnel</w:t>
      </w:r>
    </w:p>
    <w:p w14:paraId="6D33AC45" w14:textId="5B8C0326" w:rsidR="00625943" w:rsidRDefault="008D48FC" w:rsidP="45051A74">
      <w:pPr>
        <w:pStyle w:val="ListParagraph"/>
        <w:numPr>
          <w:ilvl w:val="0"/>
          <w:numId w:val="1"/>
        </w:numPr>
        <w:spacing w:after="120"/>
      </w:pPr>
      <w:r>
        <w:t>E</w:t>
      </w:r>
      <w:r w:rsidR="00625943" w:rsidRPr="00341AD3">
        <w:t>xhibitors who would have a role in a fair’s response to an FMD outbreak</w:t>
      </w:r>
    </w:p>
    <w:p w14:paraId="723E3F0E" w14:textId="12029E77" w:rsidR="00DD7546" w:rsidRDefault="00946630" w:rsidP="008D48FC">
      <w:pPr>
        <w:spacing w:before="240"/>
        <w:rPr>
          <w:b/>
          <w:bCs/>
          <w:color w:val="223B75"/>
          <w:sz w:val="36"/>
          <w:szCs w:val="36"/>
          <w:shd w:val="clear" w:color="auto" w:fill="FFFFFF"/>
        </w:rPr>
      </w:pPr>
      <w:r>
        <w:rPr>
          <w:b/>
          <w:bCs/>
          <w:color w:val="223B75"/>
          <w:sz w:val="36"/>
          <w:szCs w:val="36"/>
          <w:shd w:val="clear" w:color="auto" w:fill="FFFFFF"/>
        </w:rPr>
        <w:t xml:space="preserve">Selecting a </w:t>
      </w:r>
      <w:r w:rsidR="00DD7546">
        <w:rPr>
          <w:b/>
          <w:bCs/>
          <w:color w:val="223B75"/>
          <w:sz w:val="36"/>
          <w:szCs w:val="36"/>
          <w:shd w:val="clear" w:color="auto" w:fill="FFFFFF"/>
        </w:rPr>
        <w:t>Facilitator</w:t>
      </w:r>
    </w:p>
    <w:p w14:paraId="065B8DA9" w14:textId="544E23C9" w:rsidR="00EB385D" w:rsidRDefault="00946630" w:rsidP="45051A74">
      <w:pPr>
        <w:spacing w:after="120"/>
        <w:rPr>
          <w:color w:val="000000" w:themeColor="text1"/>
        </w:rPr>
      </w:pPr>
      <w:r>
        <w:t xml:space="preserve">Each </w:t>
      </w:r>
      <w:r w:rsidR="008D48FC">
        <w:t>t</w:t>
      </w:r>
      <w:r w:rsidRPr="00625943">
        <w:rPr>
          <w:color w:val="000000" w:themeColor="text1"/>
          <w:shd w:val="clear" w:color="auto" w:fill="FFFFFF"/>
        </w:rPr>
        <w:t xml:space="preserve">abletop </w:t>
      </w:r>
      <w:r w:rsidR="008D48FC">
        <w:rPr>
          <w:color w:val="000000" w:themeColor="text1"/>
          <w:shd w:val="clear" w:color="auto" w:fill="FFFFFF"/>
        </w:rPr>
        <w:t>e</w:t>
      </w:r>
      <w:r w:rsidRPr="00625943">
        <w:rPr>
          <w:color w:val="000000" w:themeColor="text1"/>
          <w:shd w:val="clear" w:color="auto" w:fill="FFFFFF"/>
        </w:rPr>
        <w:t xml:space="preserve">xercise </w:t>
      </w:r>
      <w:r>
        <w:rPr>
          <w:color w:val="000000" w:themeColor="text1"/>
          <w:shd w:val="clear" w:color="auto" w:fill="FFFFFF"/>
        </w:rPr>
        <w:t xml:space="preserve">requires a </w:t>
      </w:r>
      <w:r w:rsidR="008D48FC">
        <w:rPr>
          <w:color w:val="000000" w:themeColor="text1"/>
          <w:shd w:val="clear" w:color="auto" w:fill="FFFFFF"/>
        </w:rPr>
        <w:t>f</w:t>
      </w:r>
      <w:r>
        <w:rPr>
          <w:color w:val="000000" w:themeColor="text1"/>
          <w:shd w:val="clear" w:color="auto" w:fill="FFFFFF"/>
        </w:rPr>
        <w:t xml:space="preserve">acilitator who is </w:t>
      </w:r>
      <w:r w:rsidRPr="45051A74">
        <w:rPr>
          <w:b/>
          <w:bCs/>
          <w:color w:val="000000" w:themeColor="text1"/>
          <w:shd w:val="clear" w:color="auto" w:fill="FFFFFF"/>
        </w:rPr>
        <w:t xml:space="preserve">NOT </w:t>
      </w:r>
      <w:r>
        <w:rPr>
          <w:color w:val="000000" w:themeColor="text1"/>
          <w:shd w:val="clear" w:color="auto" w:fill="FFFFFF"/>
        </w:rPr>
        <w:t xml:space="preserve">associated with the fair or event. Having an external facilitator ensures a neutral experience and supports the identification of key gaps in the fair’s </w:t>
      </w:r>
      <w:r w:rsidR="008D48FC">
        <w:rPr>
          <w:color w:val="000000" w:themeColor="text1"/>
          <w:shd w:val="clear" w:color="auto" w:fill="FFFFFF"/>
        </w:rPr>
        <w:t>e</w:t>
      </w:r>
      <w:r>
        <w:rPr>
          <w:color w:val="000000" w:themeColor="text1"/>
          <w:shd w:val="clear" w:color="auto" w:fill="FFFFFF"/>
        </w:rPr>
        <w:t xml:space="preserve">mergency </w:t>
      </w:r>
      <w:r w:rsidR="008D48FC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>ction</w:t>
      </w:r>
      <w:r w:rsidR="008D48FC">
        <w:rPr>
          <w:color w:val="000000" w:themeColor="text1"/>
          <w:shd w:val="clear" w:color="auto" w:fill="FFFFFF"/>
        </w:rPr>
        <w:t xml:space="preserve"> p</w:t>
      </w:r>
      <w:r>
        <w:rPr>
          <w:color w:val="000000" w:themeColor="text1"/>
          <w:shd w:val="clear" w:color="auto" w:fill="FFFFFF"/>
        </w:rPr>
        <w:t xml:space="preserve">lan and response. </w:t>
      </w:r>
    </w:p>
    <w:p w14:paraId="1D1B8105" w14:textId="57BF089F" w:rsidR="00EB385D" w:rsidRDefault="00946630" w:rsidP="00F67A42">
      <w:pPr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When determining an appropriate facilitator, consider the following criteria:</w:t>
      </w:r>
    </w:p>
    <w:p w14:paraId="7E2E5850" w14:textId="3674326D" w:rsidR="00946630" w:rsidRDefault="00946630" w:rsidP="00946630">
      <w:pPr>
        <w:pStyle w:val="ListParagraph"/>
        <w:numPr>
          <w:ilvl w:val="0"/>
          <w:numId w:val="6"/>
        </w:numPr>
        <w:spacing w:after="120"/>
      </w:pPr>
      <w:r>
        <w:t xml:space="preserve">Should </w:t>
      </w:r>
      <w:r w:rsidR="008D48FC" w:rsidRPr="008D48FC">
        <w:rPr>
          <w:b/>
          <w:bCs/>
        </w:rPr>
        <w:t>NOT</w:t>
      </w:r>
      <w:r w:rsidR="008D48FC">
        <w:t xml:space="preserve"> </w:t>
      </w:r>
      <w:r>
        <w:t>be associated with the fair or event.</w:t>
      </w:r>
    </w:p>
    <w:p w14:paraId="542164A6" w14:textId="4D282531" w:rsidR="00EB385D" w:rsidRDefault="00EB385D" w:rsidP="00EB385D">
      <w:pPr>
        <w:pStyle w:val="ListParagraph"/>
        <w:numPr>
          <w:ilvl w:val="0"/>
          <w:numId w:val="6"/>
        </w:numPr>
      </w:pPr>
      <w:r>
        <w:t>Should be at least 18 years old</w:t>
      </w:r>
    </w:p>
    <w:p w14:paraId="22600BCF" w14:textId="70F4E9E6" w:rsidR="00EB385D" w:rsidRDefault="00946630" w:rsidP="00EB385D">
      <w:pPr>
        <w:pStyle w:val="ListParagraph"/>
        <w:numPr>
          <w:ilvl w:val="0"/>
          <w:numId w:val="6"/>
        </w:numPr>
        <w:spacing w:after="120"/>
      </w:pPr>
      <w:r>
        <w:t>Have general knowledge about fairs</w:t>
      </w:r>
      <w:r w:rsidR="005F3DB7">
        <w:t xml:space="preserve"> and emergency response, </w:t>
      </w:r>
      <w:r w:rsidR="00EB385D">
        <w:t>but</w:t>
      </w:r>
      <w:r w:rsidR="005F3DB7">
        <w:t xml:space="preserve"> </w:t>
      </w:r>
      <w:r w:rsidR="00511697">
        <w:t>does not need to be</w:t>
      </w:r>
      <w:r w:rsidR="00EB385D">
        <w:t xml:space="preserve"> an expert</w:t>
      </w:r>
      <w:r w:rsidR="00511697">
        <w:t xml:space="preserve"> in any area</w:t>
      </w:r>
    </w:p>
    <w:p w14:paraId="5F96551C" w14:textId="7073C59E" w:rsidR="00EB385D" w:rsidRDefault="00EB385D" w:rsidP="00EB385D">
      <w:pPr>
        <w:pStyle w:val="ListParagraph"/>
        <w:numPr>
          <w:ilvl w:val="0"/>
          <w:numId w:val="6"/>
        </w:numPr>
        <w:spacing w:after="120"/>
      </w:pPr>
      <w:r>
        <w:t>Has strong communication skills</w:t>
      </w:r>
    </w:p>
    <w:p w14:paraId="1AF9795E" w14:textId="2FEE83D2" w:rsidR="00EB385D" w:rsidRDefault="00EB385D" w:rsidP="00EB385D">
      <w:pPr>
        <w:pStyle w:val="ListParagraph"/>
        <w:numPr>
          <w:ilvl w:val="0"/>
          <w:numId w:val="6"/>
        </w:numPr>
        <w:spacing w:after="120"/>
      </w:pPr>
      <w:r>
        <w:t xml:space="preserve">Can lead groups in an </w:t>
      </w:r>
      <w:r>
        <w:rPr>
          <w:color w:val="000000" w:themeColor="text1"/>
          <w:shd w:val="clear" w:color="auto" w:fill="FFFFFF"/>
        </w:rPr>
        <w:t>unbiased and neutral way</w:t>
      </w:r>
    </w:p>
    <w:p w14:paraId="041038CB" w14:textId="427F6BF1" w:rsidR="00EB385D" w:rsidRDefault="00EB385D" w:rsidP="00EB385D">
      <w:pPr>
        <w:pStyle w:val="ListParagraph"/>
        <w:numPr>
          <w:ilvl w:val="0"/>
          <w:numId w:val="6"/>
        </w:numPr>
        <w:spacing w:after="120"/>
      </w:pPr>
      <w:r>
        <w:t xml:space="preserve">Be willing to complete the tabletop exercise facilitators training </w:t>
      </w:r>
    </w:p>
    <w:p w14:paraId="30977532" w14:textId="7E41F564" w:rsidR="00EB385D" w:rsidRPr="00495F6C" w:rsidRDefault="45051A74" w:rsidP="00EB385D">
      <w:pPr>
        <w:pStyle w:val="ListParagraph"/>
        <w:numPr>
          <w:ilvl w:val="0"/>
          <w:numId w:val="6"/>
        </w:numPr>
        <w:spacing w:after="120"/>
      </w:pPr>
      <w:r>
        <w:t>Be willing to learn, solicit feedback, and implement it to improve performance</w:t>
      </w:r>
    </w:p>
    <w:p w14:paraId="1DFCAEA8" w14:textId="1469D747" w:rsidR="00946630" w:rsidRPr="00495F6C" w:rsidRDefault="45051A74" w:rsidP="008D48FC">
      <w:pPr>
        <w:spacing w:before="240" w:after="120"/>
      </w:pPr>
      <w:r>
        <w:t xml:space="preserve">When inviting an individual to facilitate, provide them with the </w:t>
      </w:r>
      <w:r w:rsidRPr="45051A74">
        <w:rPr>
          <w:b/>
          <w:bCs/>
        </w:rPr>
        <w:t>Becoming a Facilitator</w:t>
      </w:r>
      <w:r>
        <w:t xml:space="preserve"> document, which outlines the high-level steps in the facilitator onboarding process. </w:t>
      </w:r>
    </w:p>
    <w:sectPr w:rsidR="00946630" w:rsidRPr="00495F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A291" w14:textId="77777777" w:rsidR="00377885" w:rsidRDefault="00377885" w:rsidP="00495F6C">
      <w:pPr>
        <w:spacing w:after="0" w:line="240" w:lineRule="auto"/>
      </w:pPr>
      <w:r>
        <w:separator/>
      </w:r>
    </w:p>
  </w:endnote>
  <w:endnote w:type="continuationSeparator" w:id="0">
    <w:p w14:paraId="6A63B2CD" w14:textId="77777777" w:rsidR="00377885" w:rsidRDefault="00377885" w:rsidP="0049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31BF" w14:textId="4824CE2F" w:rsidR="00495F6C" w:rsidRDefault="00495F6C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17E056" wp14:editId="4C35DE4E">
              <wp:simplePos x="0" y="0"/>
              <wp:positionH relativeFrom="page">
                <wp:posOffset>0</wp:posOffset>
              </wp:positionH>
              <wp:positionV relativeFrom="page">
                <wp:posOffset>9680575</wp:posOffset>
              </wp:positionV>
              <wp:extent cx="6718300" cy="1149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18300" cy="114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18300" h="114935">
                            <a:moveTo>
                              <a:pt x="6660691" y="0"/>
                            </a:moveTo>
                            <a:lnTo>
                              <a:pt x="0" y="0"/>
                            </a:lnTo>
                            <a:lnTo>
                              <a:pt x="0" y="114642"/>
                            </a:lnTo>
                            <a:lnTo>
                              <a:pt x="6660691" y="114642"/>
                            </a:lnTo>
                            <a:lnTo>
                              <a:pt x="6683006" y="110137"/>
                            </a:lnTo>
                            <a:lnTo>
                              <a:pt x="6701228" y="97853"/>
                            </a:lnTo>
                            <a:lnTo>
                              <a:pt x="6713514" y="79634"/>
                            </a:lnTo>
                            <a:lnTo>
                              <a:pt x="6718019" y="57327"/>
                            </a:lnTo>
                            <a:lnTo>
                              <a:pt x="6713514" y="35013"/>
                            </a:lnTo>
                            <a:lnTo>
                              <a:pt x="6701228" y="16790"/>
                            </a:lnTo>
                            <a:lnTo>
                              <a:pt x="6683006" y="4505"/>
                            </a:lnTo>
                            <a:lnTo>
                              <a:pt x="6660691" y="0"/>
                            </a:lnTo>
                            <a:close/>
                          </a:path>
                        </a:pathLst>
                      </a:custGeom>
                      <a:solidFill>
                        <a:srgbClr val="2F5E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3" style="position:absolute;margin-left:0;margin-top:762.25pt;width:529pt;height:9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18300,114935" o:spid="_x0000_s1026" fillcolor="#2f5e97" stroked="f" path="m6660691,l,,,114642r6660691,l6683006,110137r18222,-12284l6713514,79634r4505,-22307l6713514,35013,6701228,16790,6683006,4505,6660691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1uNfwIAAAcGAAAOAAAAZHJzL2Uyb0RvYy54bWysVF1vmzAUfZ+0/2D5fQVDIAGVVFO7TpOq&#13;&#10;rlI77dkxJqAZ7NlOSP/9rk2coFVapmkv+BofX5977sf1zaEXaM+16eRQYXIVY8QHJutu2Fb428v9&#13;&#10;hxVGxtKhpkIOvMKv3OCb9ft316MqeSJbKWquETgZTDmqCrfWqjKKDGt5T82VVHyAw0bqnlrY6m1U&#13;&#10;azqC915ESRzn0Sh1rbRk3Bj4ezcd4rX33zSc2a9NY7hFosLAzfqv9t+N+0bra1puNVVtx4406D+w&#13;&#10;6Gk3wKMnV3fUUrTT3RtXfce0NLKxV0z2kWyajnEfA0RD4t+ieW6p4j4WEMeok0zm/7llj/tn9aQd&#13;&#10;daMeJPthQJFoVKY8nbiNOWIOje4dFoijg1fx9aQiP1jE4Ge+JKs0BrEZnBGyKNLMyRzRMtxmO2M/&#13;&#10;c+k90f2DsVMW6mDRNljsMARTQy5dFoXPosUIsqgxgixupiwqat09R8+ZaJxRaU9M3HEv9/xFeqB1&#13;&#10;YeR5HucFwSgEA1zPGDHMsRDXDBXOwqq8vwkDoeeL5Bh6AIR1As4f/iu4Ezb3DAiJSbr8s/dlTJIE&#13;&#10;GhAIF8tVll5AkzQjC49eFnm6uIRexaTw6GyZJpeYnH2nGRC/4PvMm+TLwncppCRoF9ag4VmURRaH&#13;&#10;WgugsAbw20wHBBPS8KlQXf34ij3VFDw/r1ojRVffd0K4IjJ6u7kVGu0plGdyn30qghozmO+pqY1c&#13;&#10;Q21k/fqk0QiTp8Lm545qjpH4MkBruzEVDB2MTTC0FbfSDzNfv9rYl8N3qhVSYFbYQhc+yjA4aBna&#13;&#10;C/g7wIR1Nwf5cWdl07ne89wmRscNTBsf/3EyunE233vUeX6vfwEAAP//AwBQSwMEFAAGAAgAAAAh&#13;&#10;ADK/1CbkAAAAEAEAAA8AAABkcnMvZG93bnJldi54bWxMj81OwzAQhO9IvIO1SFwQtQlNqdI4FeJH&#13;&#10;6gmpAYmrnSxxRGyH2E3Tt+/mVC4r7Tfa2Zl8O9mOjTiE1jsJDwsBDF3l69Y1Er4+3+/XwEJUrlad&#13;&#10;dyjhhAG2xfVVrrLaH90exzI2jExcyJQEE2OfcR4qg1aFhe/RkfbjB6sirUPD60Edydx2PBFixa1q&#13;&#10;HX0wqscXg9VvebASvh93T6Pea70rP0537Z8XRsc3KW9vptcNjecNsIhTvFzA3IHyQ0HBtD+4OrBO&#13;&#10;ArWJRNNkmQKbdZGuiemZLZMV8CLn/4sUZwAAAP//AwBQSwECLQAUAAYACAAAACEAtoM4kv4AAADh&#13;&#10;AQAAEwAAAAAAAAAAAAAAAAAAAAAAW0NvbnRlbnRfVHlwZXNdLnhtbFBLAQItABQABgAIAAAAIQA4&#13;&#10;/SH/1gAAAJQBAAALAAAAAAAAAAAAAAAAAC8BAABfcmVscy8ucmVsc1BLAQItABQABgAIAAAAIQCV&#13;&#10;31uNfwIAAAcGAAAOAAAAAAAAAAAAAAAAAC4CAABkcnMvZTJvRG9jLnhtbFBLAQItABQABgAIAAAA&#13;&#10;IQAyv9Qm5AAAABABAAAPAAAAAAAAAAAAAAAAANkEAABkcnMvZG93bnJldi54bWxQSwUGAAAAAAQA&#13;&#10;BADzAAAA6gUAAAAA&#13;&#10;" w14:anchorId="5048A23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DCADC5" wp14:editId="11462CEB">
              <wp:simplePos x="0" y="0"/>
              <wp:positionH relativeFrom="page">
                <wp:posOffset>0</wp:posOffset>
              </wp:positionH>
              <wp:positionV relativeFrom="page">
                <wp:posOffset>9442450</wp:posOffset>
              </wp:positionV>
              <wp:extent cx="6889750" cy="1257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975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0384" h="125730">
                            <a:moveTo>
                              <a:pt x="6827415" y="0"/>
                            </a:moveTo>
                            <a:lnTo>
                              <a:pt x="0" y="0"/>
                            </a:lnTo>
                            <a:lnTo>
                              <a:pt x="0" y="125450"/>
                            </a:lnTo>
                            <a:lnTo>
                              <a:pt x="6827415" y="125450"/>
                            </a:lnTo>
                            <a:lnTo>
                              <a:pt x="6851832" y="120521"/>
                            </a:lnTo>
                            <a:lnTo>
                              <a:pt x="6871770" y="107080"/>
                            </a:lnTo>
                            <a:lnTo>
                              <a:pt x="6885212" y="87142"/>
                            </a:lnTo>
                            <a:lnTo>
                              <a:pt x="6890141" y="62725"/>
                            </a:lnTo>
                            <a:lnTo>
                              <a:pt x="6885212" y="38308"/>
                            </a:lnTo>
                            <a:lnTo>
                              <a:pt x="6871770" y="18370"/>
                            </a:lnTo>
                            <a:lnTo>
                              <a:pt x="6851832" y="4928"/>
                            </a:lnTo>
                            <a:lnTo>
                              <a:pt x="6827415" y="0"/>
                            </a:lnTo>
                            <a:close/>
                          </a:path>
                        </a:pathLst>
                      </a:custGeom>
                      <a:solidFill>
                        <a:srgbClr val="203C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4" style="position:absolute;margin-left:0;margin-top:743.5pt;width:542.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0384,125730" o:spid="_x0000_s1026" fillcolor="#203c75" stroked="f" path="m6827415,l,,,125450r6827415,l6851832,120521r19938,-13441l6885212,87142r4929,-24417l6885212,38308,6871770,18370,6851832,4928,682741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B6ieQIAAAgGAAAOAAAAZHJzL2Uyb0RvYy54bWysVE2L2zAQvRf6H4Tujb+S2DFxlpJlS2HZ&#13;&#10;LmxKz4osx6aypUpKnP33HclRYnahLqUXeeR5enozo5n13bnl6MSUbkRX4GgWYsQ6KsqmOxT4++7h&#13;&#10;U4aRNqQrCRcdK/Ar0/hu8/HDupc5i0UteMkUApJO570scG2MzINA05q1RM+EZB04K6FaYmCrDkGp&#13;&#10;SA/sLQ/iMFwGvVClVIIyreHv/eDEG8dfVYyab1WlmUG8wKDNuFW5dW/XYLMm+UERWTf0IoP8g4qW&#13;&#10;NB1ceqW6J4ago2reUbUNVUKLysyoaANRVQ1lLgaIJgrfRPNSE8lcLJAcLa9p0v+Plj6dXuSzstK1&#13;&#10;fBT0p4aMBL3U+dVjN/qCOVeqtVgQjs4ui6/XLLKzQRR+LrNslS4g2RR8UbxIE5fmgOT+ND1q84UJ&#13;&#10;x0ROj9oMVSi9RWpv0XPnTQW1tFXkrooGI6iiwgiquB+qKImx56w8a6LeSlmFSTbHqL4qse5WnNhO&#13;&#10;OKCxYSyzOJ1HC4x8MKD1huHdGAtxjVDe57/S8Q0YCH0OabD5JLkH+O8AHF/8V/BFlCWxUxDF4SKO&#13;&#10;JtjTKE0vYsI0zKbEZMA4sGdpNI8nyFdhNI+clmWcxosJ9I07yZIwm0CPhGcJhPDnJN6yMl/FU9Tv&#13;&#10;S+1rQrnQbLjJPiBXt+ujghqOn60WvCkfGs7tK9LqsN9yhU4E3mccJtvUZ2MEc0019JHtqL0oX58V&#13;&#10;6mH0FFj/OhLFMOJfO+htqJjxhvLG3hvK8K1w08w9YKXN7vyDKIkkmAU20IZPwk8Okvv+Av0WMGDt&#13;&#10;yU58PhpRNbb5nLZB0WUD48bFfxmNdp6N9w51G+Cb3wAAAP//AwBQSwMEFAAGAAgAAAAhAPHgpeLg&#13;&#10;AAAAEAEAAA8AAABkcnMvZG93bnJldi54bWxMT8lOwzAQvSPxD9YgcUHUpkqClcapEIs4UxDi6MbO&#13;&#10;IuxxFLtN4OuZnuhl9Gae5i3VdvGOHe0Uh4AK7lYCmMUmmAE7BR/vL7cSWEwajXYBrYIfG2FbX15U&#13;&#10;ujRhxjd73KWOkQjGUivoUxpLzmPTW6/jKowWiWvD5HWideq4mfRM4t7xtRAF93pAcuj1aB9723zv&#13;&#10;Dl5B3j6/ruWQzS3PfGGamy/3+ZspdX21PG1oPGyAJbuk/w84daD8UFOwfTigicwpoDaJrpm8J3Ti&#13;&#10;hcwJ7QnlopDA64qfF6n/AAAA//8DAFBLAQItABQABgAIAAAAIQC2gziS/gAAAOEBAAATAAAAAAAA&#13;&#10;AAAAAAAAAAAAAABbQ29udGVudF9UeXBlc10ueG1sUEsBAi0AFAAGAAgAAAAhADj9If/WAAAAlAEA&#13;&#10;AAsAAAAAAAAAAAAAAAAALwEAAF9yZWxzLy5yZWxzUEsBAi0AFAAGAAgAAAAhAFH4HqJ5AgAACAYA&#13;&#10;AA4AAAAAAAAAAAAAAAAALgIAAGRycy9lMm9Eb2MueG1sUEsBAi0AFAAGAAgAAAAhAPHgpeLgAAAA&#13;&#10;EAEAAA8AAAAAAAAAAAAAAAAA0wQAAGRycy9kb3ducmV2LnhtbFBLBQYAAAAABAAEAPMAAADgBQAA&#13;&#10;AAA=&#13;&#10;" w14:anchorId="1D480913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C38B8E" wp14:editId="7B4B4294">
              <wp:simplePos x="0" y="0"/>
              <wp:positionH relativeFrom="page">
                <wp:posOffset>0</wp:posOffset>
              </wp:positionH>
              <wp:positionV relativeFrom="page">
                <wp:posOffset>9172575</wp:posOffset>
              </wp:positionV>
              <wp:extent cx="7080250" cy="17272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0250" cy="172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0250" h="172720">
                            <a:moveTo>
                              <a:pt x="6993470" y="0"/>
                            </a:moveTo>
                            <a:lnTo>
                              <a:pt x="0" y="0"/>
                            </a:lnTo>
                            <a:lnTo>
                              <a:pt x="0" y="172529"/>
                            </a:lnTo>
                            <a:lnTo>
                              <a:pt x="6993470" y="172529"/>
                            </a:lnTo>
                            <a:lnTo>
                              <a:pt x="7027045" y="165750"/>
                            </a:lnTo>
                            <a:lnTo>
                              <a:pt x="7054464" y="147264"/>
                            </a:lnTo>
                            <a:lnTo>
                              <a:pt x="7072950" y="119846"/>
                            </a:lnTo>
                            <a:lnTo>
                              <a:pt x="7079729" y="86271"/>
                            </a:lnTo>
                            <a:lnTo>
                              <a:pt x="7072950" y="52688"/>
                            </a:lnTo>
                            <a:lnTo>
                              <a:pt x="7054464" y="25266"/>
                            </a:lnTo>
                            <a:lnTo>
                              <a:pt x="7027045" y="6779"/>
                            </a:lnTo>
                            <a:lnTo>
                              <a:pt x="6993470" y="0"/>
                            </a:lnTo>
                            <a:close/>
                          </a:path>
                        </a:pathLst>
                      </a:custGeom>
                      <a:solidFill>
                        <a:srgbClr val="A91D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5" style="position:absolute;margin-left:0;margin-top:722.25pt;width:557.5pt;height:1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0250,172720" o:spid="_x0000_s1026" fillcolor="#a91d36" stroked="f" path="m6993470,l,,,172529r6993470,l7027045,165750r27419,-18486l7072950,119846r6779,-33575l7072950,52688,7054464,25266,7027045,6779,6993470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qYJdAIAAAkGAAAOAAAAZHJzL2Uyb0RvYy54bWysVF1r2zAUfR/sPwi9r/6oY8WmTiktHYOy&#13;&#10;FdqxZ0WWYzPZ0iQlTv/9ruTIyTpoytiLfeV7dH3uuR9X1/teoB3XppNDhZOLGCM+MFl3w6bC35/v&#13;&#10;Py0xMpYONRVy4BV+4QZfrz5+uBpVyVPZSlFzjSDIYMpRVbi1VpVRZFjLe2oupOIDOBupe2rhqDdR&#13;&#10;rekI0XsRpXGcR6PUtdKScWPg693kxCsfv2k4s9+axnCLRIWBm/VP7Z9r94xWV7TcaKrajh1o0H9g&#13;&#10;0dNugJ/Ooe6opWiru79C9R3T0sjGXjDZR7JpOsZ9DpBNEr/K5qmlivtcQByjZpnM/wvLvu6e1KN2&#13;&#10;1I16kOynAUWiUZly9riDOWD2je4dFoijvVfxZVaR7y1i8JHEyzhdgNgMfAlJSepljmgZbrOtsZ+5&#13;&#10;9JHo7sHYqQp1sGgbLLYfgqmhlq6KwlfRYgRV1BhBFddTFRW17p6j50w0nlBpZybO3csdf5YeaF0a&#13;&#10;eVFcZgQYh2SA6xEjhlPsn6jgC2/l400YSH2RFo4bhAuA8J6Apz9+B5zEKYmzheeZ5AsCIr8VncSL&#13;&#10;LMuzCZ6RFMy34SQtXN1c2ZJimeXn4AVc8PBlnpLkHHoOvkjz5fIM+sgcRMzPMTnKkhPyfslfy8eE&#13;&#10;NHySyHWQL9zcVVDE0741UnT1fSeEayOjN+tbodGOQoPeFMndZWB8AvNTNQ2SG6m1rF8eNRph91TY&#13;&#10;/NpSzTESXwYYbqiBDYYOxjoY2opb6deZ72Bt7PP+B9UKKTArbGEOv8qwOmgZBgz4O8CEdTcHebO1&#13;&#10;sunc9HluE6PDAfaNz/+wG91COz171HGDr34DAAD//wMAUEsDBBQABgAIAAAAIQBCnvx43wAAABAB&#13;&#10;AAAPAAAAZHJzL2Rvd25yZXYueG1sTI/NTsNADITvSLzDykjc6CaQ0pJmUyH+7hQk2pubNUlE1huy&#13;&#10;2za8Pc4JLpb8jTyeKdaj69SRhtB6NpDOElDElbct1wbe356vlqBCRLbYeSYDPxRgXZ6fFZhbf+JX&#13;&#10;Om5ircSEQ44Gmhj7XOtQNeQwzHxPLNqnHxxGWYda2wFPYu46fZ0kt9phy/KhwZ4eGqq+Ngcnf6Pb&#13;&#10;2W98ebrbBd9lW6E3H60xlxfj40rG/QpUpDH+XcDUQfJDKcH2/sA2qM6AtIlCsyybg5r0NJ0L209s&#13;&#10;kS5Al4X+X6T8BQAA//8DAFBLAQItABQABgAIAAAAIQC2gziS/gAAAOEBAAATAAAAAAAAAAAAAAAA&#13;&#10;AAAAAABbQ29udGVudF9UeXBlc10ueG1sUEsBAi0AFAAGAAgAAAAhADj9If/WAAAAlAEAAAsAAAAA&#13;&#10;AAAAAAAAAAAALwEAAF9yZWxzLy5yZWxzUEsBAi0AFAAGAAgAAAAhANRepgl0AgAACQYAAA4AAAAA&#13;&#10;AAAAAAAAAAAALgIAAGRycy9lMm9Eb2MueG1sUEsBAi0AFAAGAAgAAAAhAEKe/HjfAAAAEAEAAA8A&#13;&#10;AAAAAAAAAAAAAAAAzgQAAGRycy9kb3ducmV2LnhtbFBLBQYAAAAABAAEAPMAAADaBQAAAAA=&#13;&#10;" w14:anchorId="5490C616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3B32" w14:textId="77777777" w:rsidR="00377885" w:rsidRDefault="00377885" w:rsidP="00495F6C">
      <w:pPr>
        <w:spacing w:after="0" w:line="240" w:lineRule="auto"/>
      </w:pPr>
      <w:r>
        <w:separator/>
      </w:r>
    </w:p>
  </w:footnote>
  <w:footnote w:type="continuationSeparator" w:id="0">
    <w:p w14:paraId="27FFC5A0" w14:textId="77777777" w:rsidR="00377885" w:rsidRDefault="00377885" w:rsidP="0049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CDC9" w14:textId="3295DA54" w:rsidR="00495F6C" w:rsidRPr="00A26C1B" w:rsidRDefault="00A26C1B">
    <w:pPr>
      <w:pStyle w:val="Header"/>
      <w:rPr>
        <w:rFonts w:ascii="Aptos Display" w:hAnsi="Aptos Display"/>
        <w:b/>
        <w:bCs/>
        <w:color w:val="A90533"/>
        <w:sz w:val="60"/>
        <w:szCs w:val="60"/>
      </w:rPr>
    </w:pPr>
    <w:r w:rsidRPr="00A26C1B">
      <w:rPr>
        <w:rFonts w:ascii="Aptos Display" w:hAnsi="Aptos Display" w:cs="Calibri"/>
        <w:b/>
        <w:bCs/>
        <w:color w:val="A90533"/>
        <w:sz w:val="56"/>
        <w:szCs w:val="56"/>
        <w:shd w:val="clear" w:color="auto" w:fill="FFFFFF"/>
      </w:rPr>
      <w:t xml:space="preserve">Tabletop Exercise Overview </w:t>
    </w:r>
    <w:r w:rsidR="00495F6C" w:rsidRPr="00A26C1B">
      <w:rPr>
        <w:rFonts w:ascii="Aptos Display" w:hAnsi="Aptos Display"/>
        <w:b/>
        <w:bCs/>
        <w:noProof/>
        <w:color w:val="A90533"/>
        <w:sz w:val="60"/>
        <w:szCs w:val="60"/>
      </w:rPr>
      <w:drawing>
        <wp:anchor distT="0" distB="0" distL="0" distR="0" simplePos="0" relativeHeight="251663360" behindDoc="1" locked="0" layoutInCell="1" allowOverlap="1" wp14:anchorId="3DB44424" wp14:editId="51E87976">
          <wp:simplePos x="0" y="0"/>
          <wp:positionH relativeFrom="page">
            <wp:posOffset>5521234</wp:posOffset>
          </wp:positionH>
          <wp:positionV relativeFrom="page">
            <wp:posOffset>100149</wp:posOffset>
          </wp:positionV>
          <wp:extent cx="1874520" cy="1250276"/>
          <wp:effectExtent l="0" t="0" r="0" b="0"/>
          <wp:wrapNone/>
          <wp:docPr id="1" name="Image 1" descr="A blue circle with red text and a numb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circle with red text and a number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20" cy="1250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21A7"/>
    <w:multiLevelType w:val="hybridMultilevel"/>
    <w:tmpl w:val="827E9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9117B"/>
    <w:multiLevelType w:val="hybridMultilevel"/>
    <w:tmpl w:val="3492425A"/>
    <w:lvl w:ilvl="0" w:tplc="C4F0D4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17C5"/>
    <w:multiLevelType w:val="hybridMultilevel"/>
    <w:tmpl w:val="4952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6930F"/>
    <w:multiLevelType w:val="hybridMultilevel"/>
    <w:tmpl w:val="5478FF42"/>
    <w:lvl w:ilvl="0" w:tplc="23EC7A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6A9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CC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E7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A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2D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A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AF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EF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D66C6"/>
    <w:multiLevelType w:val="hybridMultilevel"/>
    <w:tmpl w:val="2924B6BE"/>
    <w:lvl w:ilvl="0" w:tplc="3900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C949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40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A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8B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4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8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CC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CD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466CD"/>
    <w:multiLevelType w:val="hybridMultilevel"/>
    <w:tmpl w:val="4B36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79027">
    <w:abstractNumId w:val="4"/>
  </w:num>
  <w:num w:numId="2" w16cid:durableId="920288464">
    <w:abstractNumId w:val="3"/>
  </w:num>
  <w:num w:numId="3" w16cid:durableId="174804587">
    <w:abstractNumId w:val="2"/>
  </w:num>
  <w:num w:numId="4" w16cid:durableId="1620839831">
    <w:abstractNumId w:val="0"/>
  </w:num>
  <w:num w:numId="5" w16cid:durableId="1084454376">
    <w:abstractNumId w:val="1"/>
  </w:num>
  <w:num w:numId="6" w16cid:durableId="152806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60"/>
    <w:rsid w:val="0008117F"/>
    <w:rsid w:val="000A3206"/>
    <w:rsid w:val="001412BB"/>
    <w:rsid w:val="001A375A"/>
    <w:rsid w:val="002A21D1"/>
    <w:rsid w:val="003002FF"/>
    <w:rsid w:val="00377885"/>
    <w:rsid w:val="003F660A"/>
    <w:rsid w:val="00495F6C"/>
    <w:rsid w:val="00511697"/>
    <w:rsid w:val="00542130"/>
    <w:rsid w:val="005575ED"/>
    <w:rsid w:val="005F3DB7"/>
    <w:rsid w:val="006007F8"/>
    <w:rsid w:val="00625943"/>
    <w:rsid w:val="006602F4"/>
    <w:rsid w:val="00706E8D"/>
    <w:rsid w:val="00710608"/>
    <w:rsid w:val="0089422E"/>
    <w:rsid w:val="00894D8C"/>
    <w:rsid w:val="008D48FC"/>
    <w:rsid w:val="008D5233"/>
    <w:rsid w:val="00946630"/>
    <w:rsid w:val="00946F60"/>
    <w:rsid w:val="009B1C47"/>
    <w:rsid w:val="00A26C1B"/>
    <w:rsid w:val="00B65AAD"/>
    <w:rsid w:val="00C152D5"/>
    <w:rsid w:val="00C2445E"/>
    <w:rsid w:val="00C546D8"/>
    <w:rsid w:val="00C62B30"/>
    <w:rsid w:val="00CA3971"/>
    <w:rsid w:val="00CC37F5"/>
    <w:rsid w:val="00CE452D"/>
    <w:rsid w:val="00DD7546"/>
    <w:rsid w:val="00E409AE"/>
    <w:rsid w:val="00E97E4D"/>
    <w:rsid w:val="00EB385D"/>
    <w:rsid w:val="00F67A42"/>
    <w:rsid w:val="00FB3F01"/>
    <w:rsid w:val="00FD6BC3"/>
    <w:rsid w:val="00FE02C1"/>
    <w:rsid w:val="00FE3FC3"/>
    <w:rsid w:val="3309BE68"/>
    <w:rsid w:val="4505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F0126"/>
  <w15:chartTrackingRefBased/>
  <w15:docId w15:val="{5D36B5F8-23C6-A749-B012-53E5AE0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F6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46F60"/>
  </w:style>
  <w:style w:type="character" w:styleId="Strong">
    <w:name w:val="Strong"/>
    <w:basedOn w:val="DefaultParagraphFont"/>
    <w:uiPriority w:val="22"/>
    <w:qFormat/>
    <w:rsid w:val="00946F60"/>
    <w:rPr>
      <w:b/>
      <w:bCs/>
    </w:rPr>
  </w:style>
  <w:style w:type="character" w:styleId="Hyperlink">
    <w:name w:val="Hyperlink"/>
    <w:basedOn w:val="DefaultParagraphFont"/>
    <w:uiPriority w:val="99"/>
    <w:unhideWhenUsed/>
    <w:rsid w:val="00495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F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F6C"/>
  </w:style>
  <w:style w:type="paragraph" w:styleId="Footer">
    <w:name w:val="footer"/>
    <w:basedOn w:val="Normal"/>
    <w:link w:val="FooterChar"/>
    <w:uiPriority w:val="99"/>
    <w:unhideWhenUsed/>
    <w:rsid w:val="0049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F6C"/>
  </w:style>
  <w:style w:type="character" w:customStyle="1" w:styleId="vkekvd">
    <w:name w:val="vkekvd"/>
    <w:basedOn w:val="DefaultParagraphFont"/>
    <w:rsid w:val="00DD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pare2respondprogr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617</Words>
  <Characters>3632</Characters>
  <Application>Microsoft Office Word</Application>
  <DocSecurity>0</DocSecurity>
  <Lines>100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Rebich</dc:creator>
  <cp:keywords/>
  <dc:description/>
  <cp:lastModifiedBy>Craig Rebich</cp:lastModifiedBy>
  <cp:revision>37</cp:revision>
  <dcterms:created xsi:type="dcterms:W3CDTF">2025-11-20T20:29:00Z</dcterms:created>
  <dcterms:modified xsi:type="dcterms:W3CDTF">2025-11-25T15:39:00Z</dcterms:modified>
</cp:coreProperties>
</file>